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B59AF">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18A7353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乌海市就业见习管理办法</w:t>
      </w:r>
      <w:bookmarkStart w:id="0" w:name="_GoBack"/>
      <w:bookmarkEnd w:id="0"/>
    </w:p>
    <w:p w14:paraId="307FDCB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（征求意见稿）</w:t>
      </w:r>
    </w:p>
    <w:p w14:paraId="6BE411BD">
      <w:pPr>
        <w:jc w:val="center"/>
        <w:rPr>
          <w:rFonts w:hint="eastAsia" w:ascii="楷体_GB2312" w:hAnsi="楷体_GB2312" w:eastAsia="楷体_GB2312" w:cs="楷体_GB2312"/>
          <w:sz w:val="32"/>
          <w:szCs w:val="32"/>
          <w:lang w:val="en-US" w:eastAsia="zh-CN"/>
        </w:rPr>
      </w:pPr>
    </w:p>
    <w:p w14:paraId="64C55D6A">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第一章 总则</w:t>
      </w:r>
    </w:p>
    <w:p w14:paraId="25650CA6">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第一条</w:t>
      </w:r>
      <w:r>
        <w:rPr>
          <w:rFonts w:hint="eastAsia" w:ascii="仿宋_GB2312" w:hAnsi="仿宋_GB2312" w:eastAsia="仿宋_GB2312" w:cs="仿宋_GB2312"/>
          <w:sz w:val="32"/>
          <w:szCs w:val="32"/>
          <w:lang w:val="en-US" w:eastAsia="zh-CN"/>
        </w:rPr>
        <w:t xml:space="preserve"> 为规范全市就业见习工作，健全见习基地评估考核与日常监管机制，提高见习人员就业能力，</w:t>
      </w:r>
      <w:r>
        <w:rPr>
          <w:rFonts w:hint="eastAsia" w:ascii="仿宋_GB2312" w:hAnsi="仿宋_GB2312" w:eastAsia="仿宋_GB2312" w:cs="仿宋_GB2312"/>
          <w:b w:val="0"/>
          <w:bCs w:val="0"/>
          <w:sz w:val="32"/>
          <w:szCs w:val="32"/>
          <w:lang w:val="en-US" w:eastAsia="zh-CN"/>
        </w:rPr>
        <w:t>按照《内蒙古自治区人力资源和社会保障厅 关于进一步规范就业见习工作的通知》（内人社办发〔2025〕55号）要求，</w:t>
      </w:r>
      <w:r>
        <w:rPr>
          <w:rFonts w:hint="eastAsia" w:ascii="仿宋_GB2312" w:hAnsi="仿宋_GB2312" w:eastAsia="仿宋_GB2312" w:cs="仿宋_GB2312"/>
          <w:sz w:val="32"/>
          <w:szCs w:val="32"/>
          <w:lang w:val="en-US" w:eastAsia="zh-CN"/>
        </w:rPr>
        <w:t>结合我市工作实际，制定本办法。</w:t>
      </w:r>
    </w:p>
    <w:p w14:paraId="4927801D">
      <w:pPr>
        <w:ind w:firstLine="643"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sz w:val="32"/>
          <w:szCs w:val="32"/>
          <w:lang w:val="en-US" w:eastAsia="zh-CN"/>
        </w:rPr>
        <w:t>第二条</w:t>
      </w:r>
      <w:r>
        <w:rPr>
          <w:rFonts w:hint="eastAsia" w:ascii="仿宋_GB2312" w:hAnsi="仿宋_GB2312" w:eastAsia="仿宋_GB2312" w:cs="仿宋_GB2312"/>
          <w:sz w:val="32"/>
          <w:szCs w:val="32"/>
          <w:lang w:val="en-US" w:eastAsia="zh-CN"/>
        </w:rPr>
        <w:t xml:space="preserve"> 本办法适用市行政区域内就业见习基地的认定与管理、见习计划实施、见习人员的组织与管理、见习补贴的申请与发放、</w:t>
      </w:r>
      <w:r>
        <w:rPr>
          <w:rFonts w:hint="eastAsia" w:ascii="仿宋_GB2312" w:hAnsi="仿宋_GB2312" w:eastAsia="仿宋_GB2312" w:cs="仿宋_GB2312"/>
          <w:color w:val="auto"/>
          <w:sz w:val="32"/>
          <w:szCs w:val="32"/>
          <w:lang w:val="en-US" w:eastAsia="zh-CN"/>
        </w:rPr>
        <w:t>见习基地的评估考核与退出清退。</w:t>
      </w:r>
    </w:p>
    <w:p w14:paraId="3AC9C794">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第三条 </w:t>
      </w:r>
      <w:r>
        <w:rPr>
          <w:rFonts w:hint="eastAsia" w:ascii="仿宋_GB2312" w:hAnsi="仿宋_GB2312" w:eastAsia="仿宋_GB2312" w:cs="仿宋_GB2312"/>
          <w:sz w:val="32"/>
          <w:szCs w:val="32"/>
          <w:lang w:val="en-US" w:eastAsia="zh-CN"/>
        </w:rPr>
        <w:t>市人社局就业促进科负责全市见习工作负有统筹管理责任；各区就业服务中心负责本辖区见习基地的认定、日常巡查、岗位归集发布、见习人员报名匹配、日常抽查、台账归集、补贴发放。</w:t>
      </w:r>
    </w:p>
    <w:p w14:paraId="5A1979D4">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第四条 </w:t>
      </w:r>
      <w:r>
        <w:rPr>
          <w:rFonts w:hint="eastAsia" w:ascii="仿宋_GB2312" w:hAnsi="仿宋_GB2312" w:eastAsia="仿宋_GB2312" w:cs="仿宋_GB2312"/>
          <w:sz w:val="32"/>
          <w:szCs w:val="32"/>
          <w:lang w:val="en-US" w:eastAsia="zh-CN"/>
        </w:rPr>
        <w:t>市人社局应于</w:t>
      </w:r>
      <w:r>
        <w:rPr>
          <w:rFonts w:hint="eastAsia" w:ascii="仿宋_GB2312" w:hAnsi="仿宋_GB2312" w:eastAsia="仿宋_GB2312" w:cs="仿宋_GB2312"/>
          <w:strike w:val="0"/>
          <w:dstrike w:val="0"/>
          <w:color w:val="auto"/>
          <w:sz w:val="32"/>
          <w:szCs w:val="32"/>
          <w:lang w:val="en-US" w:eastAsia="zh-CN"/>
        </w:rPr>
        <w:t>2月底前</w:t>
      </w:r>
      <w:r>
        <w:rPr>
          <w:rFonts w:hint="eastAsia" w:ascii="仿宋_GB2312" w:hAnsi="仿宋_GB2312" w:eastAsia="仿宋_GB2312" w:cs="仿宋_GB2312"/>
          <w:sz w:val="32"/>
          <w:szCs w:val="32"/>
          <w:lang w:val="en-US" w:eastAsia="zh-CN"/>
        </w:rPr>
        <w:t>明确当年度见习任务目标、岗位募集数量、资金预算安排及推进时间节点。</w:t>
      </w:r>
    </w:p>
    <w:p w14:paraId="67C4074E">
      <w:pPr>
        <w:ind w:firstLine="640" w:firstLineChars="200"/>
        <w:rPr>
          <w:rFonts w:hint="eastAsia" w:ascii="仿宋_GB2312" w:hAnsi="仿宋_GB2312" w:eastAsia="仿宋_GB2312" w:cs="仿宋_GB2312"/>
          <w:sz w:val="32"/>
          <w:szCs w:val="32"/>
          <w:lang w:val="en-US" w:eastAsia="zh-CN"/>
        </w:rPr>
      </w:pPr>
    </w:p>
    <w:p w14:paraId="379DE83E">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第二章 见习基地认定与岗位募集</w:t>
      </w:r>
    </w:p>
    <w:p w14:paraId="1E900AD7">
      <w:pPr>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 xml:space="preserve">第五条 </w:t>
      </w:r>
      <w:r>
        <w:rPr>
          <w:rFonts w:hint="eastAsia" w:ascii="仿宋_GB2312" w:hAnsi="仿宋_GB2312" w:eastAsia="仿宋_GB2312" w:cs="仿宋_GB2312"/>
          <w:b w:val="0"/>
          <w:bCs w:val="0"/>
          <w:sz w:val="32"/>
          <w:szCs w:val="32"/>
          <w:lang w:val="en-US" w:eastAsia="zh-CN"/>
        </w:rPr>
        <w:t>见习单位申报条件</w:t>
      </w:r>
    </w:p>
    <w:p w14:paraId="5CD7C955">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申报见习单位应具备以下基本条件：</w:t>
      </w:r>
    </w:p>
    <w:p w14:paraId="65679A9B">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1.在乌海市辖区内依法注册成立，具有一定规模和良好社会信誉的企事业单位、社会组织；</w:t>
      </w:r>
    </w:p>
    <w:p w14:paraId="141AEE9B">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2.具有较强的社会责任感，合法经营，制度健全，管理规范，能够持续提供一定数量的见习岗位。申报见习的单位一般每年能提供10个以上的见习工作岗位；</w:t>
      </w:r>
    </w:p>
    <w:p w14:paraId="5086A1F4">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3.提供的见习岗位应符合青年实践能力提升需要，具有一定知识、技术、技能含量和业务内容，具备符合国家规定的劳动保护措施和劳动安全卫生条件；</w:t>
      </w:r>
    </w:p>
    <w:p w14:paraId="05B7CF8B">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4.能够为见习人员提供部分基本生活补助，并办理人身意外伤害保险；</w:t>
      </w:r>
    </w:p>
    <w:p w14:paraId="5471344C">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5.近三年无重大劳动违法记录、无严重失信记录；</w:t>
      </w:r>
    </w:p>
    <w:p w14:paraId="2AFFEE64">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6.教育、团委部门认定的实习基地可直接申报为就业见习单位。</w:t>
      </w:r>
    </w:p>
    <w:p w14:paraId="2DCCA4EE">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鼓励有条件的事业单位按照相关要求申报就业见习单位。经教育、团委等部门认定的实习基地，可凭相关证明直接申报认定为就业见习基地。</w:t>
      </w:r>
    </w:p>
    <w:p w14:paraId="21A05FDF">
      <w:pPr>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第六条</w:t>
      </w:r>
      <w:r>
        <w:rPr>
          <w:rFonts w:hint="eastAsia" w:ascii="仿宋_GB2312" w:hAnsi="仿宋_GB2312" w:eastAsia="仿宋_GB2312" w:cs="仿宋_GB2312"/>
          <w:b w:val="0"/>
          <w:bCs w:val="0"/>
          <w:sz w:val="32"/>
          <w:szCs w:val="32"/>
          <w:lang w:val="en-US" w:eastAsia="zh-CN"/>
        </w:rPr>
        <w:t xml:space="preserve"> 见习单位认定程序</w:t>
      </w:r>
    </w:p>
    <w:p w14:paraId="4BE3699B">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（一）单位申请。符合条件的企事业单位向所在辖区就业部门提出就业见习单位申请，按要求填报《内蒙古自治区就业见习单位审批表》和《内蒙古自治区就业见习单位见习岗位需求表》。</w:t>
      </w:r>
    </w:p>
    <w:p w14:paraId="517FB1C7">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（二）审核认定。由各区就业服务中心审核后认定并向社会公布。</w:t>
      </w:r>
    </w:p>
    <w:p w14:paraId="066E2629">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（三）系统登记。经认定的见习基地应在内蒙古自治区就业公共服务平台完成注册登记。</w:t>
      </w:r>
    </w:p>
    <w:p w14:paraId="067C1CD2">
      <w:pPr>
        <w:ind w:firstLine="640" w:firstLineChars="200"/>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动态更新。各区就业服务中心定期核实见习单位信息，及时清退不符合条件的单位，确保见习单位底数清、情况明、数据准。各级经办机构要定期对见习单位进行检查监督，严格落实年度考核机制，对连续12个月不开展见习工作的，及时取消见习单位资格。</w:t>
      </w:r>
    </w:p>
    <w:p w14:paraId="35DC6D3A">
      <w:pPr>
        <w:numPr>
          <w:ilvl w:val="0"/>
          <w:numId w:val="1"/>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见习岗位募集。</w:t>
      </w:r>
    </w:p>
    <w:p w14:paraId="052B1738">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见习单位应根据本单位生产经营特点和青年就业需求，科学设置见习岗位，包括见习岗位名称、见习人员条件、见习需求等信息。</w:t>
      </w:r>
    </w:p>
    <w:p w14:paraId="15427EA9">
      <w:pPr>
        <w:numPr>
          <w:ilvl w:val="0"/>
          <w:numId w:val="2"/>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岗位性质要求。见习岗位应为管理、技术、技能类岗位，严禁将见习岗位用于替代正式员工岗位，不得安排从事高空、井下、放射性、易燃易爆、有毒有害、国家规定的第四级体力劳动强度以及其他具有安全隐患的岗位，不得以见习名义安排从事与见习无关的勤杂事务。</w:t>
      </w:r>
    </w:p>
    <w:p w14:paraId="44216BA3">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（二）岗位信息规范。见习单位在申报或发布岗位时，应提供真实、准确、完整的岗位信息，包括岗位名称、招聘人数、学历要求、专业背景、见习期限及联系方式等，不得含有歧视性内容或虚假宣传。</w:t>
      </w:r>
    </w:p>
    <w:p w14:paraId="7EC8B5C4">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募集渠道与发布。各区就业服务中心负责归集辖区内见习单位的岗位信息，通过官方网站、公共就业服务平台、微信公众号等渠道统一向社会发布。鼓励见习单位利用自身资源多渠道宣传招募，提高岗位知晓率和匹配度。</w:t>
      </w:r>
    </w:p>
    <w:p w14:paraId="103CB06D">
      <w:pPr>
        <w:numPr>
          <w:ilvl w:val="0"/>
          <w:numId w:val="0"/>
        </w:numPr>
        <w:ind w:firstLine="640" w:firstLineChars="200"/>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（四）动态调整机制。见习单位可根据实际用人需求变化，向所在区就业服务中心申请增减见习岗位数量或调整岗位内容，经审核确认后及时更新发布信息。</w:t>
      </w:r>
      <w:r>
        <w:rPr>
          <w:rFonts w:hint="eastAsia" w:ascii="仿宋_GB2312" w:hAnsi="仿宋_GB2312" w:eastAsia="仿宋_GB2312" w:cs="仿宋_GB2312"/>
          <w:color w:val="auto"/>
          <w:sz w:val="32"/>
          <w:szCs w:val="32"/>
          <w:lang w:val="en-US" w:eastAsia="zh-CN"/>
        </w:rPr>
        <w:t>对于长期闲置、无人问津的“僵尸岗位”，“僵尸基地”各区就业服务中心应及时清理。</w:t>
      </w:r>
    </w:p>
    <w:p w14:paraId="76565E98">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第八条</w:t>
      </w:r>
      <w:r>
        <w:rPr>
          <w:rFonts w:hint="eastAsia" w:ascii="仿宋_GB2312" w:hAnsi="仿宋_GB2312" w:eastAsia="仿宋_GB2312" w:cs="仿宋_GB2312"/>
          <w:sz w:val="32"/>
          <w:szCs w:val="32"/>
          <w:lang w:val="en-US" w:eastAsia="zh-CN"/>
        </w:rPr>
        <w:t xml:space="preserve"> 岗位募集计划。</w:t>
      </w:r>
      <w:r>
        <w:rPr>
          <w:rFonts w:hint="eastAsia" w:ascii="仿宋_GB2312" w:hAnsi="仿宋_GB2312" w:eastAsia="仿宋_GB2312" w:cs="仿宋_GB2312"/>
          <w:color w:val="auto"/>
          <w:sz w:val="32"/>
          <w:szCs w:val="32"/>
          <w:lang w:val="en-US" w:eastAsia="zh-CN"/>
        </w:rPr>
        <w:t>每年</w:t>
      </w:r>
      <w:r>
        <w:rPr>
          <w:rFonts w:hint="eastAsia" w:ascii="仿宋_GB2312" w:hAnsi="仿宋_GB2312" w:eastAsia="仿宋_GB2312" w:cs="仿宋_GB2312"/>
          <w:sz w:val="32"/>
          <w:szCs w:val="32"/>
          <w:lang w:val="en-US" w:eastAsia="zh-CN"/>
        </w:rPr>
        <w:t>根据年度招募计划，动态向全市公开征集见习岗位，岗位募集实行“先报先审、总量控制、动态调剂”，具体岗位数量由市人社局根据自治区下达的年度任务目标核定。</w:t>
      </w:r>
    </w:p>
    <w:p w14:paraId="74547965">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lang w:val="en-US" w:eastAsia="zh-CN"/>
        </w:rPr>
      </w:pPr>
    </w:p>
    <w:p w14:paraId="11962E6A">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第三章 见习人员管理与待遇保障</w:t>
      </w:r>
    </w:p>
    <w:p w14:paraId="2BF265D6">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第九条</w:t>
      </w:r>
      <w:r>
        <w:rPr>
          <w:rFonts w:hint="eastAsia" w:ascii="仿宋_GB2312" w:hAnsi="仿宋_GB2312" w:eastAsia="仿宋_GB2312" w:cs="仿宋_GB2312"/>
          <w:sz w:val="32"/>
          <w:szCs w:val="32"/>
          <w:lang w:val="en-US" w:eastAsia="zh-CN"/>
        </w:rPr>
        <w:t xml:space="preserve"> 见习人员上岗前，见习基地应与见习人员签订书面《就业见习协议》，明确见习期限、岗位内容、生活补助标准、带教安排、双方权利义务等事项。协议一式三份，见习人员、见习基地、人社部门各执一份。</w:t>
      </w:r>
    </w:p>
    <w:p w14:paraId="47ED6387">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第十条</w:t>
      </w:r>
      <w:r>
        <w:rPr>
          <w:rFonts w:hint="eastAsia" w:ascii="仿宋_GB2312" w:hAnsi="仿宋_GB2312" w:eastAsia="仿宋_GB2312" w:cs="仿宋_GB2312"/>
          <w:sz w:val="32"/>
          <w:szCs w:val="32"/>
          <w:lang w:val="en-US" w:eastAsia="zh-CN"/>
        </w:rPr>
        <w:t xml:space="preserve"> 见习期限一般为3至12个月，具体期限由见习基地与见习人员协商确定，并在见习协议中载明。见习期间，见习基地不得随意解除见习协议；见习人员提前终止的，应书面告知。</w:t>
      </w:r>
    </w:p>
    <w:p w14:paraId="4401EA63">
      <w:pPr>
        <w:ind w:firstLine="643"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级经办机构要指导见习单位加强对见习人员的管理，见习人员要遵守见习单位的有关规章制度和组织纪律，不得擅自脱离岗位。对违反见习单位有关规章制度或给见习单位造成损失的，见习单位可视情终止见习。对见习期间落实就业单位的人员可随时办理有关就业手续。同时，各级经办机构要定期指导检查见习单位记录人员承担任务、工作进展、见习效果</w:t>
      </w:r>
      <w:r>
        <w:rPr>
          <w:rFonts w:hint="eastAsia" w:ascii="仿宋_GB2312" w:hAnsi="仿宋_GB2312" w:eastAsia="仿宋_GB2312" w:cs="仿宋_GB2312"/>
          <w:sz w:val="32"/>
          <w:szCs w:val="32"/>
          <w:lang w:eastAsia="zh-CN"/>
        </w:rPr>
        <w:t>等情况</w:t>
      </w:r>
      <w:r>
        <w:rPr>
          <w:rFonts w:hint="eastAsia" w:ascii="仿宋_GB2312" w:hAnsi="仿宋_GB2312" w:eastAsia="仿宋_GB2312" w:cs="仿宋_GB2312"/>
          <w:sz w:val="32"/>
          <w:szCs w:val="32"/>
        </w:rPr>
        <w:t>，妥善处理见习过程中出现的问题，依法维护见习人员的合法权益。</w:t>
      </w:r>
    </w:p>
    <w:p w14:paraId="2F329F1C">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第十二条</w:t>
      </w:r>
      <w:r>
        <w:rPr>
          <w:rFonts w:hint="eastAsia" w:ascii="仿宋_GB2312" w:hAnsi="仿宋_GB2312" w:eastAsia="仿宋_GB2312" w:cs="仿宋_GB2312"/>
          <w:sz w:val="32"/>
          <w:szCs w:val="32"/>
          <w:lang w:val="en-US" w:eastAsia="zh-CN"/>
        </w:rPr>
        <w:t xml:space="preserve"> 待遇保障。见习期间，需由见习单位为见习人员提供基本生活费、办理人身意外伤害保险，并承担对见习人员的指导管理费用。鼓励有条件的地方和见习单位，为见习人员购买</w:t>
      </w:r>
      <w:r>
        <w:rPr>
          <w:rFonts w:hint="eastAsia" w:ascii="仿宋_GB2312" w:hAnsi="仿宋_GB2312" w:eastAsia="仿宋_GB2312" w:cs="仿宋_GB2312"/>
          <w:color w:val="auto"/>
          <w:sz w:val="32"/>
          <w:szCs w:val="32"/>
          <w:lang w:val="en-US" w:eastAsia="zh-CN"/>
        </w:rPr>
        <w:t>附加险种，</w:t>
      </w:r>
      <w:r>
        <w:rPr>
          <w:rFonts w:hint="eastAsia" w:ascii="仿宋_GB2312" w:hAnsi="仿宋_GB2312" w:eastAsia="仿宋_GB2312" w:cs="仿宋_GB2312"/>
          <w:sz w:val="32"/>
          <w:szCs w:val="32"/>
          <w:lang w:val="en-US" w:eastAsia="zh-CN"/>
        </w:rPr>
        <w:t>提高见习保障水平。见习单位不得通过考试、竞争、选拔等方式设置门槛，确保符合条件的人员都能得到见习机会。</w:t>
      </w:r>
    </w:p>
    <w:p w14:paraId="19260AD9">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级人社部门要指导见习单位建立带教制度，督促见习单位选派实践经验丰富、业务素质好、责任心强的技术或管理人员作为带教老师，对见习人员实施“一对一”或“一对多”帮带指导。要积极鼓励见习单位留用见习人员，依法签订劳动合同并缴纳社会保险。要密切关注中途离岗见习人员以及未被见习单位留用人员的就业状况，对有就业意愿的，及时纳入实名制帮扶数据台账，有针对性地开展就业帮扶，及时提供岗位信息、培训项目和创业扶持等“一条龙”服务，促进其尽快实现就业。</w:t>
      </w:r>
    </w:p>
    <w:p w14:paraId="76EEA7A7">
      <w:pPr>
        <w:rPr>
          <w:rFonts w:hint="eastAsia" w:ascii="仿宋_GB2312" w:hAnsi="仿宋_GB2312" w:eastAsia="仿宋_GB2312" w:cs="仿宋_GB2312"/>
          <w:sz w:val="32"/>
          <w:szCs w:val="32"/>
          <w:lang w:val="en-US" w:eastAsia="zh-CN"/>
        </w:rPr>
      </w:pPr>
    </w:p>
    <w:p w14:paraId="487A9C66">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第四章 见习补贴管理</w:t>
      </w:r>
    </w:p>
    <w:p w14:paraId="59FCA349">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第十三条</w:t>
      </w:r>
      <w:r>
        <w:rPr>
          <w:rFonts w:hint="eastAsia" w:ascii="仿宋_GB2312" w:hAnsi="仿宋_GB2312" w:eastAsia="仿宋_GB2312" w:cs="仿宋_GB2312"/>
          <w:sz w:val="32"/>
          <w:szCs w:val="32"/>
          <w:lang w:val="en-US" w:eastAsia="zh-CN"/>
        </w:rPr>
        <w:t xml:space="preserve"> 补贴标准。对吸纳就业见习的单位，按自治区一类地区最低工资标准的70%给予就业见习补贴。对见习人员见习期满留用率达到50%以上的单位，补贴标准提高至100%。对见习期未满与见习人员签订劳动合同的，给予剩余期限见习补贴。见习补贴主要用于支付见习人员见习期间基本生活费、为见习人员办理人身意外伤害保险，以及对见习人员的指导管理费用。见习单位要确保补贴资金专款专用，不得挪作他用。</w:t>
      </w:r>
    </w:p>
    <w:p w14:paraId="1EAEA6B2">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第十四条</w:t>
      </w:r>
      <w:r>
        <w:rPr>
          <w:rFonts w:hint="eastAsia" w:ascii="仿宋_GB2312" w:hAnsi="仿宋_GB2312" w:eastAsia="仿宋_GB2312" w:cs="仿宋_GB2312"/>
          <w:sz w:val="32"/>
          <w:szCs w:val="32"/>
          <w:lang w:val="en-US" w:eastAsia="zh-CN"/>
        </w:rPr>
        <w:t xml:space="preserve"> 补贴申领材料。见习补贴由见习单位统一向所在区就业服务中心申报。申报资料包括参加见习的人员名单、见习协议书、毕业证书、单位发放基本生活补助凭证、见习人员办理人身意外伤害保险单、期满留用相关证明材料等。</w:t>
      </w:r>
    </w:p>
    <w:p w14:paraId="17868CE5">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第十五条</w:t>
      </w:r>
      <w:r>
        <w:rPr>
          <w:rFonts w:hint="eastAsia" w:ascii="仿宋_GB2312" w:hAnsi="仿宋_GB2312" w:eastAsia="仿宋_GB2312" w:cs="仿宋_GB2312"/>
          <w:sz w:val="32"/>
          <w:szCs w:val="32"/>
          <w:lang w:val="en-US" w:eastAsia="zh-CN"/>
        </w:rPr>
        <w:t xml:space="preserve"> 补贴申领与发放流程。</w:t>
      </w:r>
    </w:p>
    <w:p w14:paraId="64C70B72">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一般单位补贴申领与发放。各区就业服务中心按照就业见习补贴申领发放工作流程进行认定、审核，经审核符合条件的，按规定将补贴资金支付到见习单位在银行开立的基本账户。严格按照国家要求实施“1+1”见习补贴申领模式，不允许在见习结束后集中发放，在按月发放就业见习补贴的基础上，对见习留用率高的单位在，在见习工作结束后集中一次性发放补贴差额。</w:t>
      </w:r>
    </w:p>
    <w:p w14:paraId="2E606E3A">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事业单位补贴发放流程。鼓励有条件的事业单位按照《内蒙古自治区人力资源和社会保障厅关于进一步规范就业见习工作的通知》（内人社办发〔2025〕55号）要求，对见习人员先行垫付见习补贴。见习单位因资金等原因确无法先行发放见习生活补贴的，可在见习人员见习期满三个月后，向所在区就业部门提交补贴申请材料及人员在岗证明材料（如考勤记录、签到表等）。所在区就业部门审核通过后，一次性将前三个月见习补贴拨付至见习单位。见习单位须在收到见习补贴后第一时间发放至见习人员，并将发放凭证反馈至所在区就业部门。若见习期超过三个月，从第四个月起按月发放补贴，流程同上，见习期最长不得超过12个月。见习单位务必在见习人员上岗前为见习人员购买人身意外伤害保险。在与见习人员协商后，所需资金可从就业部门发放的见习补贴中列支。</w:t>
      </w:r>
    </w:p>
    <w:p w14:paraId="590B8EF4">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承诺书制度。见习单位申请就业见习补贴时，须提交《关于拨付就业见习补贴的承诺书》，承诺申报材料真实、准确、完整、有效，收到补贴资金后第一时间足额发放至见习人员个人银行账户，绝不截留、占用、挪用或拖延支付，并自愿接受并积极配合相关部门的监督检查。</w:t>
      </w:r>
    </w:p>
    <w:p w14:paraId="1D1C7EE9">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第十五条</w:t>
      </w:r>
      <w:r>
        <w:rPr>
          <w:rFonts w:hint="eastAsia" w:ascii="仿宋_GB2312" w:hAnsi="仿宋_GB2312" w:eastAsia="仿宋_GB2312" w:cs="仿宋_GB2312"/>
          <w:sz w:val="32"/>
          <w:szCs w:val="32"/>
          <w:lang w:val="en-US" w:eastAsia="zh-CN"/>
        </w:rPr>
        <w:t xml:space="preserve"> 资金监管。各经办机构要加大就业见习补贴资金管理使用力度，积极协调财政部门兑现补贴资金。要严格审核见习补贴申报材料，通过电话抽查、数据比对、实地核实等方式，核实见习人员和见习单位信息的真实性和准确性，防止虚报冒领。要加强部门间数据信息比对筛查，坚决防止补贴资金骗取、挪用、虚报、冒领等行为。对提供虚假材料、骗取套取就业见习补贴的单位，一经查实，取消其就业见习单位资格，依法追回违规所得，并按规定追究相关责任。</w:t>
      </w:r>
    </w:p>
    <w:p w14:paraId="7C889510">
      <w:pPr>
        <w:ind w:firstLine="640" w:firstLineChars="200"/>
        <w:rPr>
          <w:rFonts w:hint="eastAsia" w:ascii="仿宋_GB2312" w:hAnsi="仿宋_GB2312" w:eastAsia="仿宋_GB2312" w:cs="仿宋_GB2312"/>
          <w:sz w:val="32"/>
          <w:szCs w:val="32"/>
          <w:lang w:val="en-US" w:eastAsia="zh-CN"/>
        </w:rPr>
      </w:pPr>
    </w:p>
    <w:p w14:paraId="15D8F224">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第五章 见习基地评估考核</w:t>
      </w:r>
    </w:p>
    <w:p w14:paraId="317394BF">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第十六条</w:t>
      </w:r>
      <w:r>
        <w:rPr>
          <w:rFonts w:hint="eastAsia" w:ascii="仿宋_GB2312" w:hAnsi="仿宋_GB2312" w:eastAsia="仿宋_GB2312" w:cs="仿宋_GB2312"/>
          <w:sz w:val="32"/>
          <w:szCs w:val="32"/>
          <w:lang w:val="en-US" w:eastAsia="zh-CN"/>
        </w:rPr>
        <w:t xml:space="preserve"> 对认定满12个月的见习基地，每年开展一次综合评估。评估工作于次年第一季度完成，由各区就业服务中心具体实施并评分，最终结果报市人社局备案。市人社局对评估结果进行抽查复核。</w:t>
      </w:r>
    </w:p>
    <w:p w14:paraId="17572BA0">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第十七条</w:t>
      </w:r>
      <w:r>
        <w:rPr>
          <w:rFonts w:hint="eastAsia" w:ascii="仿宋_GB2312" w:hAnsi="仿宋_GB2312" w:eastAsia="仿宋_GB2312" w:cs="仿宋_GB2312"/>
          <w:sz w:val="32"/>
          <w:szCs w:val="32"/>
          <w:lang w:val="en-US" w:eastAsia="zh-CN"/>
        </w:rPr>
        <w:t xml:space="preserve"> 评估以各区就业服务中心日常监管记录为基础，不要求见习基地自评或者另行报送材料。各区就业服务中心通过实地检查、数据比对、电话回访、补贴审核、投诉处理等方式归集评估依据。</w:t>
      </w:r>
    </w:p>
    <w:p w14:paraId="711E559F">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第十八条</w:t>
      </w:r>
      <w:r>
        <w:rPr>
          <w:rFonts w:hint="eastAsia" w:ascii="仿宋_GB2312" w:hAnsi="仿宋_GB2312" w:eastAsia="仿宋_GB2312" w:cs="仿宋_GB2312"/>
          <w:sz w:val="32"/>
          <w:szCs w:val="32"/>
          <w:lang w:val="en-US" w:eastAsia="zh-CN"/>
        </w:rPr>
        <w:t xml:space="preserve"> 评估实行百分制，由各区就业服务中心对见习基地开展以下核查评分：</w:t>
      </w:r>
    </w:p>
    <w:p w14:paraId="4D1A94B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过程规范（30分）。核查考勤记录完整率、生活补助按月足额发放、银行流水与考勤一致、月度记录真实可查等情况；</w:t>
      </w:r>
    </w:p>
    <w:p w14:paraId="2466456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基础管理（25分）。核查见习协议签订率、带教老师配备、保险购买率等情况；</w:t>
      </w:r>
    </w:p>
    <w:p w14:paraId="1B0E79E2">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岗位质量（10分）。核查岗位与产业匹配、岗位计划完成率、有无违规岗位安排等情况；</w:t>
      </w:r>
    </w:p>
    <w:p w14:paraId="5FADED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权益保障（25分）。核查有无违规收费、有无高危岗位、有无以见习代替正式用工、投诉是否妥善处理等情况；</w:t>
      </w:r>
    </w:p>
    <w:p w14:paraId="59A05AF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见习成效（10分）。核查期满留用率、见习人员满意度等情况。</w:t>
      </w:r>
    </w:p>
    <w:p w14:paraId="4A2ECF8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评估得分90分及以上为“优秀”，70—89分为“合格”，60—69分为“基本合格”，60分以下为“不合格”。</w:t>
      </w:r>
    </w:p>
    <w:p w14:paraId="7D445ABC">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第十九条</w:t>
      </w:r>
      <w:r>
        <w:rPr>
          <w:rFonts w:hint="eastAsia" w:ascii="仿宋_GB2312" w:hAnsi="仿宋_GB2312" w:eastAsia="仿宋_GB2312" w:cs="仿宋_GB2312"/>
          <w:sz w:val="32"/>
          <w:szCs w:val="32"/>
          <w:lang w:val="en-US" w:eastAsia="zh-CN"/>
        </w:rPr>
        <w:t xml:space="preserve"> 评估程序：</w:t>
      </w:r>
    </w:p>
    <w:p w14:paraId="1D324C8C">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记录归集。各区就业服务中心汇总全年实地检查、数据比对、电话回访、补贴审核、投诉处理等日常监管记录；</w:t>
      </w:r>
    </w:p>
    <w:p w14:paraId="71AC0E4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实地核查。各区就业服务中心对全部见习基地逐一开展实地核查，现场填写检查评分记录并归档；</w:t>
      </w:r>
    </w:p>
    <w:p w14:paraId="7F7B5AF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综合评定。各区就业服务中心结合日常监管记录、实地核查情况、投诉处理情况、补贴审核异常记录等综合评分，报市人社局备案；</w:t>
      </w:r>
    </w:p>
    <w:p w14:paraId="695BB37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结果公示。评估结果在门户网站公示5个工作日；</w:t>
      </w:r>
    </w:p>
    <w:p w14:paraId="7373C3D6">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正式公布。公示无异议后，书面告知各基地评估结果。</w:t>
      </w:r>
    </w:p>
    <w:p w14:paraId="78755690">
      <w:pPr>
        <w:ind w:firstLine="640" w:firstLineChars="200"/>
        <w:rPr>
          <w:rFonts w:hint="eastAsia" w:ascii="仿宋_GB2312" w:hAnsi="仿宋_GB2312" w:eastAsia="仿宋_GB2312" w:cs="仿宋_GB2312"/>
          <w:sz w:val="32"/>
          <w:szCs w:val="32"/>
          <w:lang w:val="en-US" w:eastAsia="zh-CN"/>
        </w:rPr>
      </w:pPr>
    </w:p>
    <w:p w14:paraId="3994A8D4">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第六章 日常监管与退出清退</w:t>
      </w:r>
    </w:p>
    <w:p w14:paraId="3AF30C31">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第二十条</w:t>
      </w:r>
      <w:r>
        <w:rPr>
          <w:rFonts w:hint="eastAsia" w:ascii="仿宋_GB2312" w:hAnsi="仿宋_GB2312" w:eastAsia="仿宋_GB2312" w:cs="仿宋_GB2312"/>
          <w:sz w:val="32"/>
          <w:szCs w:val="32"/>
          <w:lang w:val="en-US" w:eastAsia="zh-CN"/>
        </w:rPr>
        <w:t xml:space="preserve"> 各区就业服务中心应当建立常态化监管机制，采取实地检查、数据比对、电话回访等方式，对见习基地运行情况进行全过程监督。重点核查见习人员在岗情况、基本生活费发放凭证、人身意外伤害保险购买情况落实情况。要不定期开展日常抽查，填写《见习基地检查记录表》，由检查人员签字确认，一式两份存档，确保见习工作规范有序。</w:t>
      </w:r>
    </w:p>
    <w:p w14:paraId="4E73133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台账管理。各区就业服务中心应当建立见习基地监管台账，如实记录日常检查、考勤核查、补助发放、保险购买、带教落实、考核评价、投诉处理等情况，台账保存期限不少于3年，以备核查；</w:t>
      </w:r>
    </w:p>
    <w:p w14:paraId="323B29FC">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信息管理。各区就业服务中心应当按季度汇总核实见习人员统计信息，通过数据比对、电话回访、实地检查等方式确保数据真实、准确、完整，不得要求见习基地重复填报或者报送；</w:t>
      </w:r>
    </w:p>
    <w:p w14:paraId="0D35F66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投诉处理。市、区两级业务主管部门应当设立举报电话和信箱，及时受理和处理关于见习工作的投诉举报。对查实的违规行为，责令限期整改；情节严重的，按规定取消见习基地资格。</w:t>
      </w:r>
    </w:p>
    <w:p w14:paraId="7AEA6801">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第二十一条</w:t>
      </w:r>
      <w:r>
        <w:rPr>
          <w:rFonts w:hint="eastAsia" w:ascii="仿宋_GB2312" w:hAnsi="仿宋_GB2312" w:eastAsia="仿宋_GB2312" w:cs="仿宋_GB2312"/>
          <w:sz w:val="32"/>
          <w:szCs w:val="32"/>
          <w:lang w:val="en-US" w:eastAsia="zh-CN"/>
        </w:rPr>
        <w:t xml:space="preserve"> 有下列情形之一的，由各区就业服务中心下达《见习基地整改通知书》，限期30日内完成整改：</w:t>
      </w:r>
    </w:p>
    <w:p w14:paraId="5604BE3A">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（一）年度评估为“基本合格”的；</w:t>
      </w:r>
    </w:p>
    <w:p w14:paraId="2F159EC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（二）连续3个季度日常监管发现考勤、补助、保险等关键信息无法核实或者数据异常的；</w:t>
      </w:r>
    </w:p>
    <w:p w14:paraId="1E43DFFA">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（三）抽查发现考勤记录缺失、补助发放不规范的；</w:t>
      </w:r>
    </w:p>
    <w:p w14:paraId="7ABCDAB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（四）被投诉且初步核实存在管理问题的。</w:t>
      </w:r>
    </w:p>
    <w:p w14:paraId="27152E17">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第二十二条</w:t>
      </w:r>
      <w:r>
        <w:rPr>
          <w:rFonts w:hint="eastAsia" w:ascii="仿宋_GB2312" w:hAnsi="仿宋_GB2312" w:eastAsia="仿宋_GB2312" w:cs="仿宋_GB2312"/>
          <w:sz w:val="32"/>
          <w:szCs w:val="32"/>
          <w:lang w:val="en-US" w:eastAsia="zh-CN"/>
        </w:rPr>
        <w:t xml:space="preserve"> 各区就业服务中心应当在整改期满后10个工作日内组织复查。复查仍不合格的，报人社部门审定后取消见习基地资格。</w:t>
      </w:r>
    </w:p>
    <w:p w14:paraId="44397652">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第二十三条</w:t>
      </w:r>
      <w:r>
        <w:rPr>
          <w:rFonts w:hint="eastAsia" w:ascii="仿宋_GB2312" w:hAnsi="仿宋_GB2312" w:eastAsia="仿宋_GB2312" w:cs="仿宋_GB2312"/>
          <w:sz w:val="32"/>
          <w:szCs w:val="32"/>
          <w:lang w:val="en-US" w:eastAsia="zh-CN"/>
        </w:rPr>
        <w:t xml:space="preserve"> 有下列情形之一的，经各区就业服务中心核实并报人社部门审定，直接取消见习基地资格：</w:t>
      </w:r>
    </w:p>
    <w:p w14:paraId="6A869CB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（一）年度评估为“不合格”的；</w:t>
      </w:r>
    </w:p>
    <w:p w14:paraId="19B16106">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（二）收到《整改通知书》后复查仍不合格的；</w:t>
      </w:r>
    </w:p>
    <w:p w14:paraId="3AEF732C">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（三）连续2个年度评估为“基本合格”的；</w:t>
      </w:r>
    </w:p>
    <w:p w14:paraId="0879BA0A">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（四）超过1个自然年度未提供见习岗位的；</w:t>
      </w:r>
    </w:p>
    <w:p w14:paraId="52614C1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（五）虚报人数、时长骗取见习补贴的；</w:t>
      </w:r>
    </w:p>
    <w:p w14:paraId="7BD00B4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（六）安排见习人员从事高危作业、违规收费、以见习代替正式用工的；</w:t>
      </w:r>
    </w:p>
    <w:p w14:paraId="70055383">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（七）拒不配合审计检查或者日常监管的；</w:t>
      </w:r>
    </w:p>
    <w:p w14:paraId="2116C6C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（八）发生重大安全责任事故的。</w:t>
      </w:r>
    </w:p>
    <w:p w14:paraId="6C321185">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第二十四条</w:t>
      </w:r>
      <w:r>
        <w:rPr>
          <w:rFonts w:hint="eastAsia" w:ascii="仿宋_GB2312" w:hAnsi="仿宋_GB2312" w:eastAsia="仿宋_GB2312" w:cs="仿宋_GB2312"/>
          <w:sz w:val="32"/>
          <w:szCs w:val="32"/>
          <w:lang w:val="en-US" w:eastAsia="zh-CN"/>
        </w:rPr>
        <w:t xml:space="preserve"> 退出程序：</w:t>
      </w:r>
    </w:p>
    <w:p w14:paraId="16E06A2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取消资格决定作出前，书面告知基地并说明理由；</w:t>
      </w:r>
    </w:p>
    <w:p w14:paraId="4EBA7572">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决定作出后5个工作日内在门户网站向社会公示。</w:t>
      </w:r>
    </w:p>
    <w:p w14:paraId="1738AE4F">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第二十五条</w:t>
      </w:r>
      <w:r>
        <w:rPr>
          <w:rFonts w:hint="eastAsia" w:ascii="仿宋_GB2312" w:hAnsi="仿宋_GB2312" w:eastAsia="仿宋_GB2312" w:cs="仿宋_GB2312"/>
          <w:sz w:val="32"/>
          <w:szCs w:val="32"/>
          <w:lang w:val="en-US" w:eastAsia="zh-CN"/>
        </w:rPr>
        <w:t xml:space="preserve"> 因虚报冒领、审核不严等原因多拨的见习补贴，各区就业服务中心应当在发现之日起60日内启动追回程序。</w:t>
      </w:r>
    </w:p>
    <w:p w14:paraId="6A1A801E">
      <w:pPr>
        <w:ind w:firstLine="640" w:firstLineChars="200"/>
        <w:rPr>
          <w:rFonts w:hint="eastAsia" w:ascii="仿宋_GB2312" w:hAnsi="仿宋_GB2312" w:eastAsia="仿宋_GB2312" w:cs="仿宋_GB2312"/>
          <w:sz w:val="32"/>
          <w:szCs w:val="32"/>
          <w:lang w:val="en-US" w:eastAsia="zh-CN"/>
        </w:rPr>
      </w:pPr>
    </w:p>
    <w:p w14:paraId="7CFE3861">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第七章 结果运用</w:t>
      </w:r>
    </w:p>
    <w:p w14:paraId="2A0BA78A">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第二十六条</w:t>
      </w:r>
      <w:r>
        <w:rPr>
          <w:rFonts w:hint="eastAsia" w:ascii="仿宋_GB2312" w:hAnsi="仿宋_GB2312" w:eastAsia="仿宋_GB2312" w:cs="仿宋_GB2312"/>
          <w:sz w:val="32"/>
          <w:szCs w:val="32"/>
          <w:lang w:val="en-US" w:eastAsia="zh-CN"/>
        </w:rPr>
        <w:t xml:space="preserve"> 年度评估为“优秀”的基地，下一年度岗位募集计划优先保障并适当上浮；评估为“合格”的，按正常额度安排；评估为“基本合格”的，下一年度岗位计划压减30%；评估为“不合格”或者取消资格的，不再安排岗位计划。评估结果由各区就业服务中心按管理职责落实</w:t>
      </w:r>
    </w:p>
    <w:p w14:paraId="6C7A08F7">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highlight w:val="none"/>
          <w:lang w:val="en-US" w:eastAsia="zh-CN"/>
        </w:rPr>
      </w:pPr>
    </w:p>
    <w:p w14:paraId="27812932">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Times New Roman" w:hAnsi="Times New Roman" w:eastAsia="黑体" w:cs="Times New Roman"/>
          <w:sz w:val="32"/>
          <w:szCs w:val="32"/>
          <w:highlight w:val="yellow"/>
          <w:lang w:val="en-US" w:eastAsia="zh-CN"/>
        </w:rPr>
      </w:pPr>
      <w:r>
        <w:rPr>
          <w:rFonts w:hint="eastAsia" w:ascii="Times New Roman" w:hAnsi="Times New Roman" w:eastAsia="黑体" w:cs="Times New Roman"/>
          <w:sz w:val="32"/>
          <w:szCs w:val="32"/>
          <w:highlight w:val="none"/>
          <w:lang w:val="en-US" w:eastAsia="zh-CN"/>
        </w:rPr>
        <w:t>第八章 其他</w:t>
      </w:r>
    </w:p>
    <w:p w14:paraId="55D2B4F7">
      <w:pPr>
        <w:ind w:firstLine="643" w:firstLineChars="200"/>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b/>
          <w:bCs/>
          <w:sz w:val="32"/>
          <w:szCs w:val="32"/>
          <w:highlight w:val="none"/>
          <w:lang w:val="en-US" w:eastAsia="zh-CN"/>
        </w:rPr>
        <w:t>第二十九条</w:t>
      </w:r>
      <w:r>
        <w:rPr>
          <w:rFonts w:hint="eastAsia" w:ascii="仿宋_GB2312" w:hAnsi="仿宋_GB2312" w:eastAsia="仿宋_GB2312" w:cs="仿宋_GB2312"/>
          <w:sz w:val="32"/>
          <w:szCs w:val="32"/>
          <w:highlight w:val="none"/>
          <w:lang w:val="en-US" w:eastAsia="zh-CN"/>
        </w:rPr>
        <w:t xml:space="preserve"> 本办法自印发之日起施行。如上级文件规定与本办法不一致的，以上级文件规定为准。</w:t>
      </w:r>
    </w:p>
    <w:p w14:paraId="789F78EF">
      <w:pPr>
        <w:rPr>
          <w:rFonts w:hint="eastAsia" w:ascii="仿宋_GB2312" w:hAnsi="仿宋_GB2312" w:eastAsia="仿宋_GB2312" w:cs="仿宋_GB2312"/>
          <w:sz w:val="32"/>
          <w:szCs w:val="32"/>
          <w:lang w:val="en-US" w:eastAsia="zh-CN"/>
        </w:rPr>
      </w:pPr>
    </w:p>
    <w:sectPr>
      <w:footerReference r:id="rId3" w:type="default"/>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0000600000000000000"/>
    <w:charset w:val="86"/>
    <w:family w:val="auto"/>
    <w:pitch w:val="default"/>
    <w:sig w:usb0="800002BF" w:usb1="184F6CF8" w:usb2="00000012" w:usb3="00000000" w:csb0="00160001" w:csb1="1203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4E1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-190500</wp:posOffset>
              </wp:positionV>
              <wp:extent cx="792480" cy="3365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92480" cy="336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15985F">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5pt;height:26.5pt;width:62.4pt;mso-position-horizontal:outside;mso-position-horizontal-relative:margin;z-index:251659264;mso-width-relative:page;mso-height-relative:page;" filled="f" stroked="f" coordsize="21600,21600" o:gfxdata="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hup39YAAAAHAQAADwAAAAAAAAABACAAAAAiAAAAZHJzL2Rvd25yZXYu&#10;eG1sUEsBAhQAFAAAAAgAh07iQATdPfM2AgAAYQQAAA4AAAAAAAAAAQAgAAAAJQEAAGRycy9lMm9E&#10;b2MueG1sUEsFBgAAAAAGAAYAWQEAAM0FAAAAAA==&#10;">
              <v:fill on="f" focussize="0,0"/>
              <v:stroke on="f" weight="0.5pt"/>
              <v:imagedata o:title=""/>
              <o:lock v:ext="edit" aspectratio="f"/>
              <v:textbox inset="0mm,0mm,0mm,0mm">
                <w:txbxContent>
                  <w:p w14:paraId="1A15985F">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461B06"/>
    <w:multiLevelType w:val="singleLevel"/>
    <w:tmpl w:val="98461B06"/>
    <w:lvl w:ilvl="0" w:tentative="0">
      <w:start w:val="1"/>
      <w:numFmt w:val="chineseCounting"/>
      <w:suff w:val="nothing"/>
      <w:lvlText w:val="（%1）"/>
      <w:lvlJc w:val="left"/>
      <w:rPr>
        <w:rFonts w:hint="eastAsia"/>
      </w:rPr>
    </w:lvl>
  </w:abstractNum>
  <w:abstractNum w:abstractNumId="1">
    <w:nsid w:val="B1573994"/>
    <w:multiLevelType w:val="singleLevel"/>
    <w:tmpl w:val="B1573994"/>
    <w:lvl w:ilvl="0" w:tentative="0">
      <w:start w:val="7"/>
      <w:numFmt w:val="chineseCounting"/>
      <w:suff w:val="space"/>
      <w:lvlText w:val="第%1条"/>
      <w:lvlJc w:val="left"/>
      <w:rPr>
        <w:rFonts w:hint="eastAsia"/>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B32D66"/>
    <w:rsid w:val="0AE31100"/>
    <w:rsid w:val="0DA424FE"/>
    <w:rsid w:val="0F230706"/>
    <w:rsid w:val="13F35552"/>
    <w:rsid w:val="1763479D"/>
    <w:rsid w:val="29534671"/>
    <w:rsid w:val="30BB2B34"/>
    <w:rsid w:val="3609705F"/>
    <w:rsid w:val="38A517E4"/>
    <w:rsid w:val="44615A3C"/>
    <w:rsid w:val="52E04B0C"/>
    <w:rsid w:val="5A020A23"/>
    <w:rsid w:val="5D8D090D"/>
    <w:rsid w:val="64930237"/>
    <w:rsid w:val="652354EB"/>
    <w:rsid w:val="6AD271BD"/>
    <w:rsid w:val="71B82645"/>
    <w:rsid w:val="745E57C9"/>
    <w:rsid w:val="75CB4B5C"/>
    <w:rsid w:val="76724FD8"/>
    <w:rsid w:val="79D83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5431</Words>
  <Characters>5496</Characters>
  <Lines>0</Lines>
  <Paragraphs>0</Paragraphs>
  <TotalTime>47</TotalTime>
  <ScaleCrop>false</ScaleCrop>
  <LinksUpToDate>false</LinksUpToDate>
  <CharactersWithSpaces>5561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2026-09-23T09:38:00Z</dcterms:created>
  <dc:creator>lyr</dc:creator>
  <cp:lastModifiedBy>李坚强✨</cp:lastModifiedBy>
  <cp:lastPrinted>2026-10-22T01:21:00Z</cp:lastPrinted>
  <dcterms:modified xsi:type="dcterms:W3CDTF">2026-10-22T08:43:45Z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eyJoZGlkIjoiOTQ1M2Q1OTU3ZDNiNTMwMzAyNzAzYzcwYmNiNWQ0NmUiLCJ1c2VySWQiOiIyNTMzMTY5MjEifQ==</vt:lpwstr>
  </property>
  <property fmtid="{D5CDD505-2E9C-101B-9397-08002B2CF9AE}" pid="4" name="ICV">
    <vt:lpwstr>579F69ADAFCE4C6496ADAFCF0A913E79_12</vt:lpwstr>
  </property>
</Properties>
</file>